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Jan 24th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Hypothesis: if Tobbie is able to successfully navigate a maze then the advertising can be proven truthful because it states he can go through mazes.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Test: Robot functions and is able to move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Question: can he actually go through mazes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Measure: Is he able to complete a maze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Manipulated: The route he took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Controlled: Maze and Tobbie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Responding: The time That it takes him to go through the maze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Feb 23rd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We completed the </w:t>
      </w:r>
      <w:r w:rsidDel="00000000" w:rsidR="00000000" w:rsidRPr="00000000">
        <w:rPr>
          <w:rtl w:val="0"/>
        </w:rPr>
        <w:t xml:space="preserve">cysf</w:t>
      </w:r>
      <w:r w:rsidDel="00000000" w:rsidR="00000000" w:rsidRPr="00000000">
        <w:rPr>
          <w:rtl w:val="0"/>
        </w:rPr>
        <w:t xml:space="preserve"> information for the website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Fab 29th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We check to see if the ethics do care to a was checked as we also completed maze one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March 7th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We completed planning Maze two and three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March 10th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We had built one Maze and decide only  to do one maze as we also did the experiment and we filled most of the cysf website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March 14th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Completed the cysf website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